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240" w:lineRule="auto"/>
        <w:jc w:val="both"/>
        <w:rPr>
          <w:rFonts w:ascii="Vivaldi" w:cs="Vivaldi" w:eastAsia="Vivaldi" w:hAnsi="Vivaldi"/>
          <w:color w:val="002060"/>
          <w:sz w:val="16"/>
          <w:szCs w:val="16"/>
        </w:rPr>
      </w:pPr>
      <w:r w:rsidDel="00000000" w:rsidR="00000000" w:rsidRPr="00000000">
        <w:rPr>
          <w:rFonts w:ascii="Vivaldi" w:cs="Vivaldi" w:eastAsia="Vivaldi" w:hAnsi="Vivaldi"/>
          <w:b w:val="1"/>
          <w:color w:val="002060"/>
          <w:sz w:val="16"/>
          <w:szCs w:val="16"/>
          <w:rtl w:val="0"/>
        </w:rPr>
        <w:t xml:space="preserve">                                                                                       </w:t>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114300</wp:posOffset>
                </wp:positionV>
                <wp:extent cx="2800350" cy="1611757"/>
                <wp:effectExtent b="0" l="0" r="0" t="0"/>
                <wp:wrapSquare wrapText="bothSides" distB="114300" distT="114300" distL="114300" distR="114300"/>
                <wp:docPr id="2" name=""/>
                <a:graphic>
                  <a:graphicData uri="http://schemas.microsoft.com/office/word/2010/wordprocessingGroup">
                    <wpg:wgp>
                      <wpg:cNvGrpSpPr/>
                      <wpg:grpSpPr>
                        <a:xfrm>
                          <a:off x="4491950" y="1104900"/>
                          <a:ext cx="2800350" cy="1611757"/>
                          <a:chOff x="4491950" y="1104900"/>
                          <a:chExt cx="4264800" cy="2381250"/>
                        </a:xfrm>
                      </wpg:grpSpPr>
                      <pic:pic>
                        <pic:nvPicPr>
                          <pic:cNvPr descr="logo.png" id="3" name="Shape 3"/>
                          <pic:cNvPicPr preferRelativeResize="0"/>
                        </pic:nvPicPr>
                        <pic:blipFill>
                          <a:blip r:embed="rId6">
                            <a:alphaModFix amt="57000"/>
                          </a:blip>
                          <a:stretch>
                            <a:fillRect/>
                          </a:stretch>
                        </pic:blipFill>
                        <pic:spPr>
                          <a:xfrm>
                            <a:off x="5430338" y="1104900"/>
                            <a:ext cx="2388025" cy="2381250"/>
                          </a:xfrm>
                          <a:prstGeom prst="rect">
                            <a:avLst/>
                          </a:prstGeom>
                          <a:noFill/>
                          <a:ln>
                            <a:noFill/>
                          </a:ln>
                        </pic:spPr>
                      </pic:pic>
                      <wps:wsp>
                        <wps:cNvSpPr txBox="1"/>
                        <wps:cNvPr id="4" name="Shape 4"/>
                        <wps:spPr>
                          <a:xfrm>
                            <a:off x="4491950" y="2712850"/>
                            <a:ext cx="2346900" cy="32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txBox="1"/>
                        <wps:cNvPr id="5" name="Shape 5"/>
                        <wps:spPr>
                          <a:xfrm>
                            <a:off x="4491950" y="1829600"/>
                            <a:ext cx="4264800" cy="12870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chitects Daughter" w:cs="Architects Daughter" w:eastAsia="Architects Daughter" w:hAnsi="Architects Daughter"/>
                                  <w:b w:val="0"/>
                                  <w:i w:val="0"/>
                                  <w:smallCaps w:val="0"/>
                                  <w:strike w:val="0"/>
                                  <w:color w:val="000000"/>
                                  <w:sz w:val="48"/>
                                  <w:vertAlign w:val="baseline"/>
                                </w:rPr>
                                <w:t xml:space="preserve">Louise Davy Trahan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32"/>
                                  <w:vertAlign w:val="baseline"/>
                                </w:rPr>
                                <w:t xml:space="preserve">12 Salem Road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32"/>
                                  <w:vertAlign w:val="baseline"/>
                                </w:rPr>
                                <w:t xml:space="preserve">Tewksbury, MA 01876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r w:rsidDel="00000000" w:rsidR="00000000" w:rsidRPr="00000000">
                                <w:rPr>
                                  <w:rFonts w:ascii="Calibri" w:cs="Calibri" w:eastAsia="Calibri" w:hAnsi="Calibri"/>
                                  <w:b w:val="1"/>
                                  <w:i w:val="0"/>
                                  <w:smallCaps w:val="0"/>
                                  <w:strike w:val="0"/>
                                  <w:color w:val="000000"/>
                                  <w:sz w:val="32"/>
                                  <w:vertAlign w:val="baseline"/>
                                </w:rPr>
                                <w:t xml:space="preserve">(978) 640-7870</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2"/>
                                  <w:vertAlign w:val="baseline"/>
                                </w:rPr>
                              </w:r>
                            </w:p>
                            <w:p w:rsidR="00000000" w:rsidDel="00000000" w:rsidP="00000000" w:rsidRDefault="00000000" w:rsidRPr="00000000">
                              <w:pPr>
                                <w:spacing w:after="0" w:before="0" w:line="275.9999942779541"/>
                                <w:ind w:left="-990" w:right="0" w:firstLine="-720"/>
                                <w:jc w:val="left"/>
                                <w:textDirection w:val="btLr"/>
                              </w:pPr>
                              <w:r w:rsidDel="00000000" w:rsidR="00000000" w:rsidRPr="00000000">
                                <w:rPr>
                                  <w:rFonts w:ascii="Calibri" w:cs="Calibri" w:eastAsia="Calibri" w:hAnsi="Calibri"/>
                                  <w:b w:val="1"/>
                                  <w:i w:val="0"/>
                                  <w:smallCaps w:val="0"/>
                                  <w:strike w:val="0"/>
                                  <w:color w:val="000000"/>
                                  <w:sz w:val="32"/>
                                  <w:vertAlign w:val="baseline"/>
                                </w:rPr>
                              </w:r>
                            </w:p>
                          </w:txbxContent>
                        </wps:txbx>
                        <wps:bodyPr anchorCtr="0" anchor="t"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1409700</wp:posOffset>
                </wp:positionH>
                <wp:positionV relativeFrom="paragraph">
                  <wp:posOffset>114300</wp:posOffset>
                </wp:positionV>
                <wp:extent cx="2800350" cy="1611757"/>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800350" cy="1611757"/>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both"/>
        <w:rPr>
          <w:rFonts w:ascii="Vivaldi" w:cs="Vivaldi" w:eastAsia="Vivaldi" w:hAnsi="Vivaldi"/>
          <w:color w:val="002060"/>
          <w:sz w:val="16"/>
          <w:szCs w:val="16"/>
        </w:rPr>
      </w:pPr>
      <w:r w:rsidDel="00000000" w:rsidR="00000000" w:rsidRPr="00000000">
        <w:rPr>
          <w:rFonts w:ascii="Vivaldi" w:cs="Vivaldi" w:eastAsia="Vivaldi" w:hAnsi="Vivaldi"/>
          <w:b w:val="1"/>
          <w:color w:val="002060"/>
          <w:sz w:val="16"/>
          <w:szCs w:val="16"/>
          <w:rtl w:val="0"/>
        </w:rPr>
        <w:t xml:space="preserve">                                                                                                       </w:t>
      </w:r>
      <w:r w:rsidDel="00000000" w:rsidR="00000000" w:rsidRPr="00000000">
        <w:rPr>
          <w:rtl w:val="0"/>
        </w:rPr>
      </w:r>
    </w:p>
    <w:p w:rsidR="00000000" w:rsidDel="00000000" w:rsidP="00000000" w:rsidRDefault="00000000" w:rsidRPr="00000000" w14:paraId="00000003">
      <w:pPr>
        <w:tabs>
          <w:tab w:val="left" w:pos="7200"/>
        </w:tabs>
        <w:spacing w:after="0" w:lineRule="auto"/>
        <w:ind w:left="-990" w:firstLine="0"/>
        <w:rPr>
          <w:rFonts w:ascii="Arial" w:cs="Arial" w:eastAsia="Arial" w:hAnsi="Arial"/>
          <w:color w:val="002060"/>
          <w:sz w:val="24"/>
          <w:szCs w:val="24"/>
        </w:rPr>
      </w:pPr>
      <w:r w:rsidDel="00000000" w:rsidR="00000000" w:rsidRPr="00000000">
        <w:rPr>
          <w:rFonts w:ascii="Arial" w:cs="Arial" w:eastAsia="Arial" w:hAnsi="Arial"/>
          <w:b w:val="1"/>
          <w:color w:val="002060"/>
          <w:sz w:val="24"/>
          <w:szCs w:val="24"/>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5053013</wp:posOffset>
                </wp:positionH>
                <wp:positionV relativeFrom="paragraph">
                  <wp:posOffset>466725</wp:posOffset>
                </wp:positionV>
                <wp:extent cx="1447800" cy="114300"/>
                <wp:effectExtent b="0" l="0" r="0" t="0"/>
                <wp:wrapSquare wrapText="bothSides" distB="0" distT="0" distL="114300" distR="114300"/>
                <wp:docPr id="1" name=""/>
                <a:graphic>
                  <a:graphicData uri="http://schemas.microsoft.com/office/word/2010/wordprocessingShape">
                    <wps:wsp>
                      <wps:cNvSpPr/>
                      <wps:cNvPr id="2" name="Shape 2"/>
                      <wps:spPr>
                        <a:xfrm>
                          <a:off x="4622100" y="3727613"/>
                          <a:ext cx="1447800" cy="10477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1"/>
                                <w:smallCaps w:val="0"/>
                                <w:strike w:val="0"/>
                                <w:color w:val="000000"/>
                                <w:sz w:val="144"/>
                                <w:u w:val="single"/>
                                <w:vertAlign w:val="baseline"/>
                              </w:rPr>
                              <w:t xml:space="preserve">Celebrating Excellence</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5053013</wp:posOffset>
                </wp:positionH>
                <wp:positionV relativeFrom="paragraph">
                  <wp:posOffset>466725</wp:posOffset>
                </wp:positionV>
                <wp:extent cx="1447800" cy="1143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447800" cy="114300"/>
                        </a:xfrm>
                        <a:prstGeom prst="rect"/>
                        <a:ln/>
                      </pic:spPr>
                    </pic:pic>
                  </a:graphicData>
                </a:graphic>
              </wp:anchor>
            </w:drawing>
          </mc:Fallback>
        </mc:AlternateContent>
      </w:r>
    </w:p>
    <w:p w:rsidR="00000000" w:rsidDel="00000000" w:rsidP="00000000" w:rsidRDefault="00000000" w:rsidRPr="00000000" w14:paraId="00000004">
      <w:pPr>
        <w:tabs>
          <w:tab w:val="left" w:pos="5940"/>
          <w:tab w:val="left" w:pos="7200"/>
        </w:tabs>
        <w:spacing w:after="0" w:lineRule="auto"/>
        <w:ind w:left="-990" w:firstLine="0"/>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05">
      <w:pPr>
        <w:tabs>
          <w:tab w:val="left" w:pos="5940"/>
          <w:tab w:val="left" w:pos="7200"/>
        </w:tabs>
        <w:spacing w:after="0" w:lineRule="auto"/>
        <w:ind w:left="-990" w:firstLine="27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Mr. Jay Harding</w:t>
      </w:r>
      <w:r w:rsidDel="00000000" w:rsidR="00000000" w:rsidRPr="00000000">
        <w:drawing>
          <wp:anchor allowOverlap="1" behindDoc="0" distB="114300" distT="114300" distL="114300" distR="114300" hidden="0" layoutInCell="1" locked="0" relativeHeight="0" simplePos="0">
            <wp:simplePos x="0" y="0"/>
            <wp:positionH relativeFrom="column">
              <wp:posOffset>5534025</wp:posOffset>
            </wp:positionH>
            <wp:positionV relativeFrom="paragraph">
              <wp:posOffset>247650</wp:posOffset>
            </wp:positionV>
            <wp:extent cx="733425" cy="736283"/>
            <wp:effectExtent b="0" l="0" r="0" t="0"/>
            <wp:wrapSquare wrapText="bothSides" distB="114300" distT="114300" distL="114300" distR="114300"/>
            <wp:docPr descr="PEO.png" id="3" name="image1.png"/>
            <a:graphic>
              <a:graphicData uri="http://schemas.openxmlformats.org/drawingml/2006/picture">
                <pic:pic>
                  <pic:nvPicPr>
                    <pic:cNvPr descr="PEO.png" id="0" name="image1.png"/>
                    <pic:cNvPicPr preferRelativeResize="0"/>
                  </pic:nvPicPr>
                  <pic:blipFill>
                    <a:blip r:embed="rId9"/>
                    <a:srcRect b="0" l="0" r="0" t="0"/>
                    <a:stretch>
                      <a:fillRect/>
                    </a:stretch>
                  </pic:blipFill>
                  <pic:spPr>
                    <a:xfrm>
                      <a:off x="0" y="0"/>
                      <a:ext cx="733425" cy="736283"/>
                    </a:xfrm>
                    <a:prstGeom prst="rect"/>
                    <a:ln/>
                  </pic:spPr>
                </pic:pic>
              </a:graphicData>
            </a:graphic>
          </wp:anchor>
        </w:drawing>
      </w:r>
    </w:p>
    <w:p w:rsidR="00000000" w:rsidDel="00000000" w:rsidP="00000000" w:rsidRDefault="00000000" w:rsidRPr="00000000" w14:paraId="00000006">
      <w:pPr>
        <w:tabs>
          <w:tab w:val="left" w:pos="5940"/>
          <w:tab w:val="left" w:pos="7200"/>
        </w:tabs>
        <w:spacing w:after="0" w:lineRule="auto"/>
        <w:ind w:left="-990" w:firstLine="270"/>
        <w:rPr>
          <w:rFonts w:ascii="Arial" w:cs="Arial" w:eastAsia="Arial" w:hAnsi="Arial"/>
          <w:sz w:val="16"/>
          <w:szCs w:val="16"/>
        </w:rPr>
      </w:pPr>
      <w:r w:rsidDel="00000000" w:rsidR="00000000" w:rsidRPr="00000000">
        <w:rPr>
          <w:rFonts w:ascii="Arial" w:cs="Arial" w:eastAsia="Arial" w:hAnsi="Arial"/>
          <w:sz w:val="16"/>
          <w:szCs w:val="16"/>
          <w:rtl w:val="0"/>
        </w:rPr>
        <w:t xml:space="preserve">Principal</w:t>
      </w:r>
    </w:p>
    <w:p w:rsidR="00000000" w:rsidDel="00000000" w:rsidP="00000000" w:rsidRDefault="00000000" w:rsidRPr="00000000" w14:paraId="00000007">
      <w:pPr>
        <w:tabs>
          <w:tab w:val="left" w:pos="5940"/>
          <w:tab w:val="left" w:pos="7200"/>
        </w:tabs>
        <w:spacing w:after="0" w:lineRule="auto"/>
        <w:ind w:left="-990" w:firstLine="270"/>
        <w:rPr>
          <w:rFonts w:ascii="Arial" w:cs="Arial" w:eastAsia="Arial" w:hAnsi="Arial"/>
          <w:b w:val="1"/>
          <w:sz w:val="16"/>
          <w:szCs w:val="16"/>
        </w:rPr>
      </w:pPr>
      <w:hyperlink r:id="rId10">
        <w:r w:rsidDel="00000000" w:rsidR="00000000" w:rsidRPr="00000000">
          <w:rPr>
            <w:rFonts w:ascii="Arial" w:cs="Arial" w:eastAsia="Arial" w:hAnsi="Arial"/>
            <w:color w:val="1155cc"/>
            <w:sz w:val="16"/>
            <w:szCs w:val="16"/>
            <w:u w:val="single"/>
            <w:rtl w:val="0"/>
          </w:rPr>
          <w:t xml:space="preserve">jharding@tewksbury.k12.ma.us</w:t>
        </w:r>
      </w:hyperlink>
      <w:r w:rsidDel="00000000" w:rsidR="00000000" w:rsidRPr="00000000">
        <w:rPr>
          <w:rtl w:val="0"/>
        </w:rPr>
      </w:r>
    </w:p>
    <w:p w:rsidR="00000000" w:rsidDel="00000000" w:rsidP="00000000" w:rsidRDefault="00000000" w:rsidRPr="00000000" w14:paraId="00000008">
      <w:pPr>
        <w:tabs>
          <w:tab w:val="left" w:pos="5940"/>
          <w:tab w:val="left" w:pos="7200"/>
        </w:tabs>
        <w:spacing w:after="0" w:lineRule="auto"/>
        <w:ind w:left="-990" w:firstLine="27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Telephone:  978-640-7870</w:t>
      </w:r>
    </w:p>
    <w:p w:rsidR="00000000" w:rsidDel="00000000" w:rsidP="00000000" w:rsidRDefault="00000000" w:rsidRPr="00000000" w14:paraId="00000009">
      <w:pPr>
        <w:tabs>
          <w:tab w:val="left" w:pos="5940"/>
          <w:tab w:val="left" w:pos="7200"/>
        </w:tabs>
        <w:spacing w:after="0" w:lineRule="auto"/>
        <w:ind w:left="-990" w:firstLine="27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A">
      <w:pPr>
        <w:tabs>
          <w:tab w:val="left" w:pos="5940"/>
          <w:tab w:val="left" w:pos="7200"/>
        </w:tabs>
        <w:spacing w:after="0" w:lineRule="auto"/>
        <w:ind w:left="-990" w:firstLine="27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lineRule="auto"/>
        <w:rPr>
          <w:rFonts w:ascii="Architects Daughter" w:cs="Architects Daughter" w:eastAsia="Architects Daughter" w:hAnsi="Architects Daughter"/>
          <w:sz w:val="18"/>
          <w:szCs w:val="1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Rule="auto"/>
        <w:rPr>
          <w:rFonts w:ascii="Architects Daughter" w:cs="Architects Daughter" w:eastAsia="Architects Daughter" w:hAnsi="Architects Daughter"/>
          <w:sz w:val="18"/>
          <w:szCs w:val="18"/>
        </w:rPr>
      </w:pP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ind w:left="-540" w:right="-540" w:firstLine="0"/>
        <w:jc w:val="center"/>
        <w:rPr>
          <w:color w:val="980000"/>
          <w:sz w:val="36"/>
          <w:szCs w:val="36"/>
        </w:rPr>
      </w:pPr>
      <w:r w:rsidDel="00000000" w:rsidR="00000000" w:rsidRPr="00000000">
        <w:rPr>
          <w:color w:val="980000"/>
          <w:sz w:val="36"/>
          <w:szCs w:val="36"/>
          <w:rtl w:val="0"/>
        </w:rPr>
        <w:t xml:space="preserve">Trahan School Curriculum Accommodation Plan (Grades 3-4)</w:t>
      </w:r>
    </w:p>
    <w:p w:rsidR="00000000" w:rsidDel="00000000" w:rsidP="00000000" w:rsidRDefault="00000000" w:rsidRPr="00000000" w14:paraId="0000000F">
      <w:pPr>
        <w:spacing w:after="0" w:line="240" w:lineRule="auto"/>
        <w:ind w:left="-540" w:right="-540" w:firstLine="0"/>
        <w:rPr>
          <w:color w:val="444444"/>
          <w:highlight w:val="white"/>
        </w:rPr>
      </w:pPr>
      <w:r w:rsidDel="00000000" w:rsidR="00000000" w:rsidRPr="00000000">
        <w:rPr>
          <w:rtl w:val="0"/>
        </w:rPr>
      </w:r>
    </w:p>
    <w:p w:rsidR="00000000" w:rsidDel="00000000" w:rsidP="00000000" w:rsidRDefault="00000000" w:rsidRPr="00000000" w14:paraId="00000010">
      <w:pPr>
        <w:spacing w:after="0" w:line="240" w:lineRule="auto"/>
        <w:ind w:left="-540" w:right="-540" w:firstLine="0"/>
        <w:rPr>
          <w:color w:val="444444"/>
          <w:highlight w:val="white"/>
        </w:rPr>
      </w:pPr>
      <w:r w:rsidDel="00000000" w:rsidR="00000000" w:rsidRPr="00000000">
        <w:rPr>
          <w:color w:val="444444"/>
          <w:highlight w:val="white"/>
          <w:rtl w:val="0"/>
        </w:rPr>
        <w:t xml:space="preserve">Massachusetts, General Laws, Chapter 71, Section 38Q1/2</w:t>
      </w:r>
    </w:p>
    <w:p w:rsidR="00000000" w:rsidDel="00000000" w:rsidP="00000000" w:rsidRDefault="00000000" w:rsidRPr="00000000" w14:paraId="00000011">
      <w:pPr>
        <w:spacing w:after="0" w:line="240" w:lineRule="auto"/>
        <w:ind w:left="-540" w:right="-540" w:firstLine="0"/>
        <w:rPr>
          <w:i w:val="1"/>
          <w:color w:val="444444"/>
          <w:sz w:val="20"/>
          <w:szCs w:val="20"/>
          <w:highlight w:val="white"/>
        </w:rPr>
      </w:pPr>
      <w:r w:rsidDel="00000000" w:rsidR="00000000" w:rsidRPr="00000000">
        <w:rPr>
          <w:i w:val="1"/>
          <w:color w:val="444444"/>
          <w:sz w:val="20"/>
          <w:szCs w:val="20"/>
          <w:highlight w:val="white"/>
          <w:rtl w:val="0"/>
        </w:rPr>
        <w:t xml:space="preserve">A school district shall adopt and implement a curriculum accommodation plan to assist principals in ensuring that all efforts have been made to meet students’ needs in regular education. The plan shall be designed to assist the regular classroom teacher in analyzing and accommodating diverse learning styles of all children in the regular classroom and in providing appropriate services and support within the regular education program including, but not limited to, direct and systematic instruction in reading and provision of services to address the needs of children whose behavior may interfere with learning, or who do not qualify for special education services under chapter 71B. The curriculum accommodation plan shall include provisions encouraging teacher mentoring and collaboration and parental involvement.</w:t>
      </w:r>
    </w:p>
    <w:p w:rsidR="00000000" w:rsidDel="00000000" w:rsidP="00000000" w:rsidRDefault="00000000" w:rsidRPr="00000000" w14:paraId="00000012">
      <w:pPr>
        <w:spacing w:after="0" w:line="240" w:lineRule="auto"/>
        <w:rPr>
          <w:i w:val="1"/>
          <w:color w:val="444444"/>
          <w:sz w:val="20"/>
          <w:szCs w:val="20"/>
          <w:highlight w:val="white"/>
        </w:rPr>
      </w:pPr>
      <w:r w:rsidDel="00000000" w:rsidR="00000000" w:rsidRPr="00000000">
        <w:rPr>
          <w:rtl w:val="0"/>
        </w:rPr>
      </w:r>
    </w:p>
    <w:tbl>
      <w:tblPr>
        <w:tblStyle w:val="Table1"/>
        <w:tblW w:w="8940.0" w:type="dxa"/>
        <w:jc w:val="left"/>
        <w:tblInd w:w="19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350"/>
        <w:gridCol w:w="4590"/>
        <w:tblGridChange w:id="0">
          <w:tblGrid>
            <w:gridCol w:w="4350"/>
            <w:gridCol w:w="4590"/>
          </w:tblGrid>
        </w:tblGridChange>
      </w:tblGrid>
      <w:t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pStyle w:val="Heading4"/>
              <w:keepNext w:val="0"/>
              <w:keepLines w:val="0"/>
              <w:spacing w:after="0" w:before="0" w:line="240" w:lineRule="auto"/>
              <w:jc w:val="center"/>
              <w:rPr>
                <w:sz w:val="22"/>
                <w:szCs w:val="22"/>
              </w:rPr>
            </w:pPr>
            <w:bookmarkStart w:colFirst="0" w:colLast="0" w:name="_oqybidagjs9l" w:id="0"/>
            <w:bookmarkEnd w:id="0"/>
            <w:r w:rsidDel="00000000" w:rsidR="00000000" w:rsidRPr="00000000">
              <w:rPr>
                <w:rtl w:val="0"/>
              </w:rPr>
              <w:t xml:space="preserve">Student and Program Supports 3-4</w:t>
            </w:r>
            <w:r w:rsidDel="00000000" w:rsidR="00000000" w:rsidRPr="00000000">
              <w:rPr>
                <w:rtl w:val="0"/>
              </w:rPr>
            </w:r>
          </w:p>
        </w:tc>
      </w:tr>
      <w:tr>
        <w:tc>
          <w:tcPr>
            <w:tcBorders>
              <w:left w:color="000000" w:space="0" w:sz="8" w:val="single"/>
              <w:bottom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Style w:val="Heading4"/>
              <w:keepNext w:val="0"/>
              <w:keepLines w:val="0"/>
              <w:numPr>
                <w:ilvl w:val="0"/>
                <w:numId w:val="1"/>
              </w:numPr>
              <w:spacing w:after="0" w:afterAutospacing="0" w:before="0" w:line="240" w:lineRule="auto"/>
              <w:ind w:left="615" w:hanging="360"/>
              <w:rPr>
                <w:b w:val="1"/>
                <w:sz w:val="24"/>
                <w:szCs w:val="24"/>
              </w:rPr>
            </w:pPr>
            <w:bookmarkStart w:colFirst="0" w:colLast="0" w:name="_h5hiwfrz5gn" w:id="1"/>
            <w:bookmarkEnd w:id="1"/>
            <w:r w:rsidDel="00000000" w:rsidR="00000000" w:rsidRPr="00000000">
              <w:rPr>
                <w:b w:val="0"/>
                <w:sz w:val="22"/>
                <w:szCs w:val="22"/>
                <w:rtl w:val="0"/>
              </w:rPr>
              <w:t xml:space="preserve">Multi-tiered System of Support (MTSS)</w:t>
            </w:r>
          </w:p>
          <w:p w:rsidR="00000000" w:rsidDel="00000000" w:rsidP="00000000" w:rsidRDefault="00000000" w:rsidRPr="00000000" w14:paraId="00000016">
            <w:pPr>
              <w:numPr>
                <w:ilvl w:val="0"/>
                <w:numId w:val="1"/>
              </w:numPr>
              <w:spacing w:after="0" w:line="240" w:lineRule="auto"/>
              <w:ind w:left="615" w:hanging="360"/>
            </w:pPr>
            <w:r w:rsidDel="00000000" w:rsidR="00000000" w:rsidRPr="00000000">
              <w:rPr>
                <w:rtl w:val="0"/>
              </w:rPr>
              <w:t xml:space="preserve">Response to Intervention (RtI)</w:t>
            </w:r>
          </w:p>
          <w:p w:rsidR="00000000" w:rsidDel="00000000" w:rsidP="00000000" w:rsidRDefault="00000000" w:rsidRPr="00000000" w14:paraId="00000017">
            <w:pPr>
              <w:numPr>
                <w:ilvl w:val="0"/>
                <w:numId w:val="1"/>
              </w:numPr>
              <w:spacing w:after="0" w:line="240" w:lineRule="auto"/>
              <w:ind w:left="615" w:hanging="360"/>
            </w:pPr>
            <w:r w:rsidDel="00000000" w:rsidR="00000000" w:rsidRPr="00000000">
              <w:rPr>
                <w:rtl w:val="0"/>
              </w:rPr>
              <w:t xml:space="preserve">Universal Design for Learning (UDL)</w:t>
            </w:r>
          </w:p>
          <w:p w:rsidR="00000000" w:rsidDel="00000000" w:rsidP="00000000" w:rsidRDefault="00000000" w:rsidRPr="00000000" w14:paraId="00000018">
            <w:pPr>
              <w:pStyle w:val="Heading4"/>
              <w:keepNext w:val="0"/>
              <w:keepLines w:val="0"/>
              <w:numPr>
                <w:ilvl w:val="0"/>
                <w:numId w:val="1"/>
              </w:numPr>
              <w:spacing w:after="0" w:afterAutospacing="0" w:before="0" w:line="240" w:lineRule="auto"/>
              <w:ind w:left="615" w:hanging="360"/>
              <w:rPr>
                <w:b w:val="1"/>
                <w:sz w:val="24"/>
                <w:szCs w:val="24"/>
              </w:rPr>
            </w:pPr>
            <w:bookmarkStart w:colFirst="0" w:colLast="0" w:name="_8wkwx62dqa05" w:id="2"/>
            <w:bookmarkEnd w:id="2"/>
            <w:r w:rsidDel="00000000" w:rsidR="00000000" w:rsidRPr="00000000">
              <w:rPr>
                <w:b w:val="0"/>
                <w:sz w:val="22"/>
                <w:szCs w:val="22"/>
                <w:rtl w:val="0"/>
              </w:rPr>
              <w:t xml:space="preserve">Student Support Teams (SST)</w:t>
            </w:r>
            <w:r w:rsidDel="00000000" w:rsidR="00000000" w:rsidRPr="00000000">
              <w:rPr>
                <w:rtl w:val="0"/>
              </w:rPr>
            </w:r>
          </w:p>
          <w:p w:rsidR="00000000" w:rsidDel="00000000" w:rsidP="00000000" w:rsidRDefault="00000000" w:rsidRPr="00000000" w14:paraId="00000019">
            <w:pPr>
              <w:pStyle w:val="Heading4"/>
              <w:keepNext w:val="0"/>
              <w:keepLines w:val="0"/>
              <w:numPr>
                <w:ilvl w:val="0"/>
                <w:numId w:val="1"/>
              </w:numPr>
              <w:spacing w:after="0" w:afterAutospacing="0" w:before="0" w:line="240" w:lineRule="auto"/>
              <w:ind w:left="615" w:hanging="360"/>
              <w:rPr>
                <w:b w:val="1"/>
                <w:sz w:val="24"/>
                <w:szCs w:val="24"/>
              </w:rPr>
            </w:pPr>
            <w:bookmarkStart w:colFirst="0" w:colLast="0" w:name="_ofsuzpnul8p4" w:id="3"/>
            <w:bookmarkEnd w:id="3"/>
            <w:r w:rsidDel="00000000" w:rsidR="00000000" w:rsidRPr="00000000">
              <w:rPr>
                <w:b w:val="0"/>
                <w:sz w:val="22"/>
                <w:szCs w:val="22"/>
                <w:rtl w:val="0"/>
              </w:rPr>
              <w:t xml:space="preserve">English Language Learner (ELL) services</w:t>
            </w:r>
          </w:p>
          <w:p w:rsidR="00000000" w:rsidDel="00000000" w:rsidP="00000000" w:rsidRDefault="00000000" w:rsidRPr="00000000" w14:paraId="0000001A">
            <w:pPr>
              <w:pStyle w:val="Heading4"/>
              <w:keepNext w:val="0"/>
              <w:keepLines w:val="0"/>
              <w:numPr>
                <w:ilvl w:val="0"/>
                <w:numId w:val="1"/>
              </w:numPr>
              <w:spacing w:before="0" w:line="240" w:lineRule="auto"/>
              <w:ind w:left="615" w:hanging="360"/>
              <w:rPr>
                <w:b w:val="1"/>
                <w:sz w:val="24"/>
                <w:szCs w:val="24"/>
              </w:rPr>
            </w:pPr>
            <w:bookmarkStart w:colFirst="0" w:colLast="0" w:name="_vw5vl9cabclu" w:id="4"/>
            <w:bookmarkEnd w:id="4"/>
            <w:r w:rsidDel="00000000" w:rsidR="00000000" w:rsidRPr="00000000">
              <w:rPr>
                <w:b w:val="0"/>
                <w:sz w:val="22"/>
                <w:szCs w:val="22"/>
                <w:rtl w:val="0"/>
              </w:rPr>
              <w:t xml:space="preserve">Access to school psychologists, and behavior specialists</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numPr>
                <w:ilvl w:val="0"/>
                <w:numId w:val="2"/>
              </w:numPr>
              <w:spacing w:after="0" w:afterAutospacing="0" w:line="240" w:lineRule="auto"/>
              <w:ind w:left="720" w:hanging="360"/>
            </w:pPr>
            <w:r w:rsidDel="00000000" w:rsidR="00000000" w:rsidRPr="00000000">
              <w:rPr>
                <w:rtl w:val="0"/>
              </w:rPr>
              <w:t xml:space="preserve">Flexible group instruction</w:t>
            </w:r>
          </w:p>
          <w:p w:rsidR="00000000" w:rsidDel="00000000" w:rsidP="00000000" w:rsidRDefault="00000000" w:rsidRPr="00000000" w14:paraId="0000001C">
            <w:pPr>
              <w:numPr>
                <w:ilvl w:val="0"/>
                <w:numId w:val="2"/>
              </w:numPr>
              <w:spacing w:after="0" w:line="240" w:lineRule="auto"/>
              <w:ind w:left="720" w:hanging="360"/>
            </w:pPr>
            <w:r w:rsidDel="00000000" w:rsidR="00000000" w:rsidRPr="00000000">
              <w:rPr>
                <w:rtl w:val="0"/>
              </w:rPr>
              <w:t xml:space="preserve">Academic coaches</w:t>
            </w:r>
          </w:p>
          <w:p w:rsidR="00000000" w:rsidDel="00000000" w:rsidP="00000000" w:rsidRDefault="00000000" w:rsidRPr="00000000" w14:paraId="0000001D">
            <w:pPr>
              <w:numPr>
                <w:ilvl w:val="0"/>
                <w:numId w:val="2"/>
              </w:numPr>
              <w:spacing w:after="0" w:line="240" w:lineRule="auto"/>
              <w:ind w:left="720" w:hanging="360"/>
            </w:pPr>
            <w:r w:rsidDel="00000000" w:rsidR="00000000" w:rsidRPr="00000000">
              <w:rPr>
                <w:rtl w:val="0"/>
              </w:rPr>
              <w:t xml:space="preserve">Academic aides</w:t>
            </w:r>
          </w:p>
          <w:p w:rsidR="00000000" w:rsidDel="00000000" w:rsidP="00000000" w:rsidRDefault="00000000" w:rsidRPr="00000000" w14:paraId="0000001E">
            <w:pPr>
              <w:numPr>
                <w:ilvl w:val="0"/>
                <w:numId w:val="2"/>
              </w:numPr>
              <w:spacing w:after="0" w:afterAutospacing="0" w:line="240" w:lineRule="auto"/>
              <w:ind w:left="720" w:hanging="360"/>
            </w:pPr>
            <w:r w:rsidDel="00000000" w:rsidR="00000000" w:rsidRPr="00000000">
              <w:rPr>
                <w:rtl w:val="0"/>
              </w:rPr>
              <w:t xml:space="preserve">Crisis Prevention Intervention (CPI)</w:t>
            </w:r>
          </w:p>
          <w:p w:rsidR="00000000" w:rsidDel="00000000" w:rsidP="00000000" w:rsidRDefault="00000000" w:rsidRPr="00000000" w14:paraId="0000001F">
            <w:pPr>
              <w:numPr>
                <w:ilvl w:val="0"/>
                <w:numId w:val="2"/>
              </w:numPr>
              <w:spacing w:after="0" w:afterAutospacing="0" w:line="240" w:lineRule="auto"/>
              <w:ind w:left="720" w:hanging="360"/>
            </w:pPr>
            <w:r w:rsidDel="00000000" w:rsidR="00000000" w:rsidRPr="00000000">
              <w:rPr>
                <w:rtl w:val="0"/>
              </w:rPr>
              <w:t xml:space="preserve">Individual health care plans</w:t>
            </w:r>
          </w:p>
          <w:p w:rsidR="00000000" w:rsidDel="00000000" w:rsidP="00000000" w:rsidRDefault="00000000" w:rsidRPr="00000000" w14:paraId="00000020">
            <w:pPr>
              <w:numPr>
                <w:ilvl w:val="0"/>
                <w:numId w:val="2"/>
              </w:numPr>
              <w:spacing w:after="0" w:afterAutospacing="0" w:line="240" w:lineRule="auto"/>
              <w:ind w:left="720" w:hanging="360"/>
            </w:pPr>
            <w:r w:rsidDel="00000000" w:rsidR="00000000" w:rsidRPr="00000000">
              <w:rPr>
                <w:rtl w:val="0"/>
              </w:rPr>
              <w:t xml:space="preserve">Parent involvement and parent conferences</w:t>
            </w:r>
          </w:p>
          <w:p w:rsidR="00000000" w:rsidDel="00000000" w:rsidP="00000000" w:rsidRDefault="00000000" w:rsidRPr="00000000" w14:paraId="00000021">
            <w:pPr>
              <w:numPr>
                <w:ilvl w:val="0"/>
                <w:numId w:val="2"/>
              </w:numPr>
              <w:spacing w:after="0" w:afterAutospacing="0" w:line="240" w:lineRule="auto"/>
              <w:ind w:left="720" w:hanging="360"/>
            </w:pPr>
            <w:r w:rsidDel="00000000" w:rsidR="00000000" w:rsidRPr="00000000">
              <w:rPr>
                <w:rtl w:val="0"/>
              </w:rPr>
              <w:t xml:space="preserve">Progress reports and report cards</w:t>
            </w:r>
          </w:p>
          <w:p w:rsidR="00000000" w:rsidDel="00000000" w:rsidP="00000000" w:rsidRDefault="00000000" w:rsidRPr="00000000" w14:paraId="00000022">
            <w:pPr>
              <w:numPr>
                <w:ilvl w:val="0"/>
                <w:numId w:val="2"/>
              </w:numPr>
              <w:spacing w:after="0" w:line="240" w:lineRule="auto"/>
              <w:ind w:left="720" w:hanging="360"/>
            </w:pPr>
            <w:r w:rsidDel="00000000" w:rsidR="00000000" w:rsidRPr="00000000">
              <w:rPr>
                <w:rtl w:val="0"/>
              </w:rPr>
              <w:t xml:space="preserve">Accommodations</w:t>
            </w:r>
          </w:p>
          <w:p w:rsidR="00000000" w:rsidDel="00000000" w:rsidP="00000000" w:rsidRDefault="00000000" w:rsidRPr="00000000" w14:paraId="00000023">
            <w:pPr>
              <w:numPr>
                <w:ilvl w:val="0"/>
                <w:numId w:val="2"/>
              </w:numPr>
              <w:spacing w:after="0" w:line="240" w:lineRule="auto"/>
              <w:ind w:left="720" w:hanging="360"/>
            </w:pPr>
            <w:r w:rsidDel="00000000" w:rsidR="00000000" w:rsidRPr="00000000">
              <w:rPr>
                <w:rtl w:val="0"/>
              </w:rPr>
              <w:t xml:space="preserve">Nurses</w:t>
            </w:r>
          </w:p>
        </w:tc>
      </w:tr>
      <w:t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pStyle w:val="Heading4"/>
              <w:keepNext w:val="0"/>
              <w:keepLines w:val="0"/>
              <w:spacing w:after="0" w:before="0" w:line="240" w:lineRule="auto"/>
              <w:jc w:val="center"/>
              <w:rPr>
                <w:sz w:val="22"/>
                <w:szCs w:val="22"/>
              </w:rPr>
            </w:pPr>
            <w:bookmarkStart w:colFirst="0" w:colLast="0" w:name="_f9z17uoabutf" w:id="5"/>
            <w:bookmarkEnd w:id="5"/>
            <w:r w:rsidDel="00000000" w:rsidR="00000000" w:rsidRPr="00000000">
              <w:rPr>
                <w:rtl w:val="0"/>
              </w:rPr>
              <w:t xml:space="preserve">Student and Program Supports by Level</w:t>
            </w:r>
            <w:r w:rsidDel="00000000" w:rsidR="00000000" w:rsidRPr="00000000">
              <w:rPr>
                <w:rtl w:val="0"/>
              </w:rPr>
            </w:r>
          </w:p>
        </w:tc>
      </w:tr>
      <w:tr>
        <w:trPr>
          <w:trHeight w:val="1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Style w:val="Heading4"/>
              <w:keepNext w:val="0"/>
              <w:keepLines w:val="0"/>
              <w:spacing w:before="0" w:line="240" w:lineRule="auto"/>
              <w:rPr>
                <w:b w:val="0"/>
                <w:sz w:val="22"/>
                <w:szCs w:val="22"/>
              </w:rPr>
            </w:pPr>
            <w:bookmarkStart w:colFirst="0" w:colLast="0" w:name="_ew004ahts51i" w:id="6"/>
            <w:bookmarkEnd w:id="6"/>
            <w:r w:rsidDel="00000000" w:rsidR="00000000" w:rsidRPr="00000000">
              <w:rPr>
                <w:b w:val="0"/>
                <w:sz w:val="22"/>
                <w:szCs w:val="22"/>
                <w:rtl w:val="0"/>
              </w:rPr>
              <w:t xml:space="preserve">-(General Education Support) through short term plans with - occupational therapists, physical therapists, speech therapists, reading support, school psychologist, behavior specialists</w:t>
            </w:r>
          </w:p>
          <w:p w:rsidR="00000000" w:rsidDel="00000000" w:rsidP="00000000" w:rsidRDefault="00000000" w:rsidRPr="00000000" w14:paraId="00000027">
            <w:pPr>
              <w:spacing w:after="0" w:line="240" w:lineRule="auto"/>
              <w:rPr/>
            </w:pPr>
            <w:r w:rsidDel="00000000" w:rsidR="00000000" w:rsidRPr="00000000">
              <w:rPr>
                <w:rFonts w:ascii="Arial" w:cs="Arial" w:eastAsia="Arial" w:hAnsi="Arial"/>
                <w:rtl w:val="0"/>
              </w:rPr>
              <w:t xml:space="preserve">-</w:t>
            </w:r>
            <w:r w:rsidDel="00000000" w:rsidR="00000000" w:rsidRPr="00000000">
              <w:rPr>
                <w:rtl w:val="0"/>
              </w:rPr>
              <w:t xml:space="preserve">Positive Behavior Supports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4"/>
              <w:keepNext w:val="0"/>
              <w:keepLines w:val="0"/>
              <w:spacing w:before="0" w:line="240" w:lineRule="auto"/>
              <w:rPr>
                <w:b w:val="0"/>
                <w:sz w:val="22"/>
                <w:szCs w:val="22"/>
              </w:rPr>
            </w:pPr>
            <w:bookmarkStart w:colFirst="0" w:colLast="0" w:name="_1qufuc2r8eqx" w:id="7"/>
            <w:bookmarkEnd w:id="7"/>
            <w:r w:rsidDel="00000000" w:rsidR="00000000" w:rsidRPr="00000000">
              <w:rPr>
                <w:b w:val="0"/>
                <w:sz w:val="22"/>
                <w:szCs w:val="22"/>
                <w:rtl w:val="0"/>
              </w:rPr>
              <w:t xml:space="preserve">-Guided Reading-Fountas and Pinnell </w:t>
            </w:r>
          </w:p>
          <w:p w:rsidR="00000000" w:rsidDel="00000000" w:rsidP="00000000" w:rsidRDefault="00000000" w:rsidRPr="00000000" w14:paraId="00000029">
            <w:pPr>
              <w:pStyle w:val="Heading4"/>
              <w:keepNext w:val="0"/>
              <w:keepLines w:val="0"/>
              <w:spacing w:before="0" w:line="240" w:lineRule="auto"/>
              <w:rPr>
                <w:b w:val="0"/>
                <w:sz w:val="22"/>
                <w:szCs w:val="22"/>
              </w:rPr>
            </w:pPr>
            <w:bookmarkStart w:colFirst="0" w:colLast="0" w:name="_d540ai4etm6g" w:id="8"/>
            <w:bookmarkEnd w:id="8"/>
            <w:r w:rsidDel="00000000" w:rsidR="00000000" w:rsidRPr="00000000">
              <w:rPr>
                <w:b w:val="0"/>
                <w:sz w:val="22"/>
                <w:szCs w:val="22"/>
                <w:rtl w:val="0"/>
              </w:rPr>
              <w:t xml:space="preserve">-DIBELS Reading</w:t>
            </w:r>
          </w:p>
          <w:p w:rsidR="00000000" w:rsidDel="00000000" w:rsidP="00000000" w:rsidRDefault="00000000" w:rsidRPr="00000000" w14:paraId="0000002A">
            <w:pPr>
              <w:pStyle w:val="Heading4"/>
              <w:keepNext w:val="0"/>
              <w:keepLines w:val="0"/>
              <w:spacing w:before="0" w:line="240" w:lineRule="auto"/>
              <w:rPr>
                <w:b w:val="0"/>
                <w:sz w:val="22"/>
                <w:szCs w:val="22"/>
              </w:rPr>
            </w:pPr>
            <w:bookmarkStart w:colFirst="0" w:colLast="0" w:name="_mnh8uyx8c8sf" w:id="9"/>
            <w:bookmarkEnd w:id="9"/>
            <w:r w:rsidDel="00000000" w:rsidR="00000000" w:rsidRPr="00000000">
              <w:rPr>
                <w:b w:val="0"/>
                <w:sz w:val="22"/>
                <w:szCs w:val="22"/>
                <w:rtl w:val="0"/>
              </w:rPr>
              <w:t xml:space="preserve">- Scholastic Next reading assessment</w:t>
            </w:r>
          </w:p>
          <w:p w:rsidR="00000000" w:rsidDel="00000000" w:rsidP="00000000" w:rsidRDefault="00000000" w:rsidRPr="00000000" w14:paraId="0000002B">
            <w:pPr>
              <w:spacing w:after="0" w:line="240" w:lineRule="auto"/>
              <w:rPr/>
            </w:pPr>
            <w:r w:rsidDel="00000000" w:rsidR="00000000" w:rsidRPr="00000000">
              <w:rPr>
                <w:rtl w:val="0"/>
              </w:rPr>
              <w:t xml:space="preserve">- Tier 3 literacy resources (LiPS, SPIRE, etc)</w:t>
            </w:r>
          </w:p>
          <w:p w:rsidR="00000000" w:rsidDel="00000000" w:rsidP="00000000" w:rsidRDefault="00000000" w:rsidRPr="00000000" w14:paraId="0000002C">
            <w:pPr>
              <w:spacing w:after="0" w:line="240" w:lineRule="auto"/>
              <w:rPr/>
            </w:pPr>
            <w:r w:rsidDel="00000000" w:rsidR="00000000" w:rsidRPr="00000000">
              <w:rPr>
                <w:rtl w:val="0"/>
              </w:rPr>
              <w:t xml:space="preserve">-Title I Intervention</w:t>
            </w:r>
          </w:p>
          <w:p w:rsidR="00000000" w:rsidDel="00000000" w:rsidP="00000000" w:rsidRDefault="00000000" w:rsidRPr="00000000" w14:paraId="0000002D">
            <w:pPr>
              <w:spacing w:after="0" w:line="240" w:lineRule="auto"/>
              <w:rPr/>
            </w:pP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tc>
      </w:tr>
      <w:t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Style w:val="Heading4"/>
              <w:keepNext w:val="0"/>
              <w:keepLines w:val="0"/>
              <w:spacing w:after="0" w:before="0" w:line="240" w:lineRule="auto"/>
              <w:jc w:val="center"/>
              <w:rPr>
                <w:sz w:val="22"/>
                <w:szCs w:val="22"/>
              </w:rPr>
            </w:pPr>
            <w:bookmarkStart w:colFirst="0" w:colLast="0" w:name="_t0jcq3zg9r50" w:id="10"/>
            <w:bookmarkEnd w:id="10"/>
            <w:r w:rsidDel="00000000" w:rsidR="00000000" w:rsidRPr="00000000">
              <w:rPr>
                <w:rtl w:val="0"/>
              </w:rPr>
              <w:t xml:space="preserve">Curriculum/Instruction/Assessment Strategies </w:t>
            </w: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Style w:val="Heading4"/>
              <w:keepNext w:val="0"/>
              <w:keepLines w:val="0"/>
              <w:spacing w:before="0" w:line="240" w:lineRule="auto"/>
              <w:rPr>
                <w:rFonts w:ascii="Arial" w:cs="Arial" w:eastAsia="Arial" w:hAnsi="Arial"/>
                <w:b w:val="0"/>
                <w:color w:val="666666"/>
              </w:rPr>
            </w:pPr>
            <w:bookmarkStart w:colFirst="0" w:colLast="0" w:name="_stf2ix1r405e" w:id="11"/>
            <w:bookmarkEnd w:id="11"/>
            <w:r w:rsidDel="00000000" w:rsidR="00000000" w:rsidRPr="00000000">
              <w:rPr>
                <w:b w:val="0"/>
                <w:sz w:val="22"/>
                <w:szCs w:val="22"/>
                <w:rtl w:val="0"/>
              </w:rPr>
              <w:t xml:space="preserve">-Differentiated Instruction (DI)</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t xml:space="preserve">-Universal Design for Learning (UDL)</w:t>
            </w:r>
          </w:p>
          <w:p w:rsidR="00000000" w:rsidDel="00000000" w:rsidP="00000000" w:rsidRDefault="00000000" w:rsidRPr="00000000" w14:paraId="00000037">
            <w:pPr>
              <w:spacing w:after="0" w:line="240" w:lineRule="auto"/>
              <w:rPr/>
            </w:pPr>
            <w:r w:rsidDel="00000000" w:rsidR="00000000" w:rsidRPr="00000000">
              <w:rPr>
                <w:rFonts w:ascii="Arial" w:cs="Arial" w:eastAsia="Arial" w:hAnsi="Arial"/>
                <w:rtl w:val="0"/>
              </w:rPr>
              <w:t xml:space="preserve">-</w:t>
            </w:r>
            <w:r w:rsidDel="00000000" w:rsidR="00000000" w:rsidRPr="00000000">
              <w:rPr>
                <w:rtl w:val="0"/>
              </w:rPr>
              <w:t xml:space="preserve">Data-based decision making</w:t>
            </w:r>
          </w:p>
          <w:p w:rsidR="00000000" w:rsidDel="00000000" w:rsidP="00000000" w:rsidRDefault="00000000" w:rsidRPr="00000000" w14:paraId="00000038">
            <w:pPr>
              <w:spacing w:after="0" w:line="240" w:lineRule="auto"/>
              <w:rPr/>
            </w:pPr>
            <w:r w:rsidDel="00000000" w:rsidR="00000000" w:rsidRPr="00000000">
              <w:rPr>
                <w:rtl w:val="0"/>
              </w:rPr>
              <w:t xml:space="preserve">-Applied interventions (Remedial &amp; Intensive)</w:t>
            </w:r>
          </w:p>
          <w:p w:rsidR="00000000" w:rsidDel="00000000" w:rsidP="00000000" w:rsidRDefault="00000000" w:rsidRPr="00000000" w14:paraId="00000039">
            <w:pPr>
              <w:pStyle w:val="Heading4"/>
              <w:keepNext w:val="0"/>
              <w:keepLines w:val="0"/>
              <w:spacing w:before="0" w:line="240" w:lineRule="auto"/>
              <w:rPr>
                <w:rFonts w:ascii="Arial" w:cs="Arial" w:eastAsia="Arial" w:hAnsi="Arial"/>
                <w:b w:val="0"/>
                <w:color w:val="666666"/>
              </w:rPr>
            </w:pPr>
            <w:bookmarkStart w:colFirst="0" w:colLast="0" w:name="_gkqbnona77lo" w:id="12"/>
            <w:bookmarkEnd w:id="12"/>
            <w:r w:rsidDel="00000000" w:rsidR="00000000" w:rsidRPr="00000000">
              <w:rPr>
                <w:b w:val="0"/>
                <w:sz w:val="22"/>
                <w:szCs w:val="22"/>
                <w:rtl w:val="0"/>
              </w:rPr>
              <w:t xml:space="preserve">-Use of checklists, rubrics, exemplars and graphic organizers</w:t>
            </w:r>
            <w:r w:rsidDel="00000000" w:rsidR="00000000" w:rsidRPr="00000000">
              <w:rPr>
                <w:rtl w:val="0"/>
              </w:rPr>
            </w:r>
          </w:p>
          <w:p w:rsidR="00000000" w:rsidDel="00000000" w:rsidP="00000000" w:rsidRDefault="00000000" w:rsidRPr="00000000" w14:paraId="0000003A">
            <w:pPr>
              <w:spacing w:after="0" w:line="240" w:lineRule="auto"/>
              <w:rPr/>
            </w:pPr>
            <w:r w:rsidDel="00000000" w:rsidR="00000000" w:rsidRPr="00000000">
              <w:rPr>
                <w:rtl w:val="0"/>
              </w:rPr>
              <w:t xml:space="preserve">-Instruct students in study skills and note-taking (executive functioning)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0" w:line="240" w:lineRule="auto"/>
              <w:rPr>
                <w:color w:val="ff00ff"/>
              </w:rPr>
            </w:pPr>
            <w:r w:rsidDel="00000000" w:rsidR="00000000" w:rsidRPr="00000000">
              <w:rPr>
                <w:rtl w:val="0"/>
              </w:rPr>
              <w:t xml:space="preserve">-Repeat or reteach concepts</w:t>
            </w:r>
            <w:r w:rsidDel="00000000" w:rsidR="00000000" w:rsidRPr="00000000">
              <w:rPr>
                <w:rtl w:val="0"/>
              </w:rPr>
            </w:r>
          </w:p>
          <w:p w:rsidR="00000000" w:rsidDel="00000000" w:rsidP="00000000" w:rsidRDefault="00000000" w:rsidRPr="00000000" w14:paraId="0000003C">
            <w:pPr>
              <w:pStyle w:val="Heading4"/>
              <w:keepNext w:val="0"/>
              <w:keepLines w:val="0"/>
              <w:spacing w:before="0" w:line="240" w:lineRule="auto"/>
              <w:rPr>
                <w:b w:val="0"/>
                <w:sz w:val="22"/>
                <w:szCs w:val="22"/>
              </w:rPr>
            </w:pPr>
            <w:bookmarkStart w:colFirst="0" w:colLast="0" w:name="_25h1mml6q64c" w:id="13"/>
            <w:bookmarkEnd w:id="13"/>
            <w:r w:rsidDel="00000000" w:rsidR="00000000" w:rsidRPr="00000000">
              <w:rPr>
                <w:b w:val="0"/>
                <w:sz w:val="22"/>
                <w:szCs w:val="22"/>
                <w:rtl w:val="0"/>
              </w:rPr>
              <w:t xml:space="preserve">-Implement frequent progress monitoring system</w:t>
            </w:r>
          </w:p>
          <w:p w:rsidR="00000000" w:rsidDel="00000000" w:rsidP="00000000" w:rsidRDefault="00000000" w:rsidRPr="00000000" w14:paraId="0000003D">
            <w:pPr>
              <w:spacing w:after="0" w:line="240" w:lineRule="auto"/>
              <w:rPr/>
            </w:pPr>
            <w:r w:rsidDel="00000000" w:rsidR="00000000" w:rsidRPr="00000000">
              <w:rPr>
                <w:rtl w:val="0"/>
              </w:rPr>
              <w:t xml:space="preserve">-Common formative/summative assessments and benchmarks</w:t>
            </w:r>
          </w:p>
          <w:p w:rsidR="00000000" w:rsidDel="00000000" w:rsidP="00000000" w:rsidRDefault="00000000" w:rsidRPr="00000000" w14:paraId="0000003E">
            <w:pPr>
              <w:pStyle w:val="Heading4"/>
              <w:keepNext w:val="0"/>
              <w:keepLines w:val="0"/>
              <w:spacing w:before="0" w:line="240" w:lineRule="auto"/>
              <w:rPr>
                <w:b w:val="0"/>
                <w:sz w:val="22"/>
                <w:szCs w:val="22"/>
              </w:rPr>
            </w:pPr>
            <w:bookmarkStart w:colFirst="0" w:colLast="0" w:name="_atysueteyk4q" w:id="14"/>
            <w:bookmarkEnd w:id="14"/>
            <w:r w:rsidDel="00000000" w:rsidR="00000000" w:rsidRPr="00000000">
              <w:rPr>
                <w:b w:val="0"/>
                <w:sz w:val="22"/>
                <w:szCs w:val="22"/>
                <w:rtl w:val="0"/>
              </w:rPr>
              <w:t xml:space="preserve">-Academic improvement plans</w:t>
            </w:r>
          </w:p>
          <w:p w:rsidR="00000000" w:rsidDel="00000000" w:rsidP="00000000" w:rsidRDefault="00000000" w:rsidRPr="00000000" w14:paraId="0000003F">
            <w:pPr>
              <w:spacing w:after="0" w:line="240" w:lineRule="auto"/>
              <w:rPr/>
            </w:pPr>
            <w:r w:rsidDel="00000000" w:rsidR="00000000" w:rsidRPr="00000000">
              <w:rPr>
                <w:rtl w:val="0"/>
              </w:rPr>
              <w:t xml:space="preserve">-Flexible and small group testing</w:t>
            </w:r>
          </w:p>
          <w:p w:rsidR="00000000" w:rsidDel="00000000" w:rsidP="00000000" w:rsidRDefault="00000000" w:rsidRPr="00000000" w14:paraId="00000040">
            <w:pPr>
              <w:pStyle w:val="Heading4"/>
              <w:keepNext w:val="0"/>
              <w:keepLines w:val="0"/>
              <w:spacing w:before="0" w:line="240" w:lineRule="auto"/>
              <w:rPr>
                <w:b w:val="0"/>
                <w:color w:val="666666"/>
              </w:rPr>
            </w:pPr>
            <w:bookmarkStart w:colFirst="0" w:colLast="0" w:name="_ajz65ukfcelc" w:id="15"/>
            <w:bookmarkEnd w:id="15"/>
            <w:r w:rsidDel="00000000" w:rsidR="00000000" w:rsidRPr="00000000">
              <w:rPr>
                <w:b w:val="0"/>
                <w:sz w:val="22"/>
                <w:szCs w:val="22"/>
                <w:rtl w:val="0"/>
              </w:rPr>
              <w:t xml:space="preserve">-Utilize available technology and approved computer assisted instruction and assessment</w:t>
            </w:r>
            <w:r w:rsidDel="00000000" w:rsidR="00000000" w:rsidRPr="00000000">
              <w:rPr>
                <w:rtl w:val="0"/>
              </w:rPr>
            </w:r>
          </w:p>
        </w:tc>
      </w:tr>
      <w:t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Style w:val="Heading4"/>
              <w:keepNext w:val="0"/>
              <w:keepLines w:val="0"/>
              <w:spacing w:after="0" w:before="0" w:line="240" w:lineRule="auto"/>
              <w:jc w:val="center"/>
              <w:rPr>
                <w:sz w:val="22"/>
                <w:szCs w:val="22"/>
              </w:rPr>
            </w:pPr>
            <w:bookmarkStart w:colFirst="0" w:colLast="0" w:name="_u6li12wq4e6u" w:id="16"/>
            <w:bookmarkEnd w:id="16"/>
            <w:r w:rsidDel="00000000" w:rsidR="00000000" w:rsidRPr="00000000">
              <w:rPr>
                <w:rtl w:val="0"/>
              </w:rPr>
              <w:t xml:space="preserve">Behavioral and Sensory Interventions</w:t>
            </w:r>
            <w:r w:rsidDel="00000000" w:rsidR="00000000" w:rsidRPr="00000000">
              <w:rPr>
                <w:rtl w:val="0"/>
              </w:rPr>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pStyle w:val="Heading4"/>
              <w:keepNext w:val="0"/>
              <w:keepLines w:val="0"/>
              <w:spacing w:before="0" w:line="240" w:lineRule="auto"/>
              <w:rPr>
                <w:b w:val="0"/>
                <w:sz w:val="22"/>
                <w:szCs w:val="22"/>
              </w:rPr>
            </w:pPr>
            <w:bookmarkStart w:colFirst="0" w:colLast="0" w:name="_l4re7eg53ud6" w:id="17"/>
            <w:bookmarkEnd w:id="17"/>
            <w:r w:rsidDel="00000000" w:rsidR="00000000" w:rsidRPr="00000000">
              <w:rPr>
                <w:b w:val="0"/>
                <w:sz w:val="22"/>
                <w:szCs w:val="22"/>
                <w:rtl w:val="0"/>
              </w:rPr>
              <w:t xml:space="preserve">-Access to district BCBAs and  behavior specialists</w:t>
            </w:r>
          </w:p>
          <w:p w:rsidR="00000000" w:rsidDel="00000000" w:rsidP="00000000" w:rsidRDefault="00000000" w:rsidRPr="00000000" w14:paraId="00000044">
            <w:pPr>
              <w:pStyle w:val="Heading4"/>
              <w:keepNext w:val="0"/>
              <w:keepLines w:val="0"/>
              <w:spacing w:before="0" w:line="240" w:lineRule="auto"/>
              <w:rPr>
                <w:b w:val="0"/>
                <w:color w:val="9900ff"/>
              </w:rPr>
            </w:pPr>
            <w:bookmarkStart w:colFirst="0" w:colLast="0" w:name="_l6xxnx99eix0" w:id="18"/>
            <w:bookmarkEnd w:id="18"/>
            <w:r w:rsidDel="00000000" w:rsidR="00000000" w:rsidRPr="00000000">
              <w:rPr>
                <w:b w:val="0"/>
                <w:sz w:val="22"/>
                <w:szCs w:val="22"/>
                <w:rtl w:val="0"/>
              </w:rPr>
              <w:t xml:space="preserve">-Include movement breaks (frequency may vary as needed)</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pStyle w:val="Heading4"/>
              <w:keepNext w:val="0"/>
              <w:keepLines w:val="0"/>
              <w:spacing w:before="0" w:line="240" w:lineRule="auto"/>
              <w:rPr>
                <w:b w:val="0"/>
                <w:sz w:val="22"/>
                <w:szCs w:val="22"/>
              </w:rPr>
            </w:pPr>
            <w:bookmarkStart w:colFirst="0" w:colLast="0" w:name="_vmx3zuh18wd5" w:id="19"/>
            <w:bookmarkEnd w:id="19"/>
            <w:r w:rsidDel="00000000" w:rsidR="00000000" w:rsidRPr="00000000">
              <w:rPr>
                <w:b w:val="0"/>
                <w:sz w:val="22"/>
                <w:szCs w:val="22"/>
                <w:rtl w:val="0"/>
              </w:rPr>
              <w:t xml:space="preserve">-Access to counseling services (psychologist)</w:t>
            </w:r>
          </w:p>
          <w:p w:rsidR="00000000" w:rsidDel="00000000" w:rsidP="00000000" w:rsidRDefault="00000000" w:rsidRPr="00000000" w14:paraId="00000046">
            <w:pPr>
              <w:pStyle w:val="Heading4"/>
              <w:keepNext w:val="0"/>
              <w:keepLines w:val="0"/>
              <w:spacing w:before="0" w:line="240" w:lineRule="auto"/>
              <w:rPr>
                <w:b w:val="0"/>
                <w:color w:val="ff0000"/>
              </w:rPr>
            </w:pPr>
            <w:bookmarkStart w:colFirst="0" w:colLast="0" w:name="_xraev9zfnhfb" w:id="20"/>
            <w:bookmarkEnd w:id="20"/>
            <w:r w:rsidDel="00000000" w:rsidR="00000000" w:rsidRPr="00000000">
              <w:rPr>
                <w:b w:val="0"/>
                <w:sz w:val="22"/>
                <w:szCs w:val="22"/>
                <w:rtl w:val="0"/>
              </w:rPr>
              <w:t xml:space="preserve">-Arrange seating to optimize student learning &amp; focus</w:t>
            </w:r>
            <w:r w:rsidDel="00000000" w:rsidR="00000000" w:rsidRPr="00000000">
              <w:rPr>
                <w:rtl w:val="0"/>
              </w:rPr>
            </w:r>
          </w:p>
        </w:tc>
      </w:tr>
      <w:tr>
        <w:tc>
          <w:tcPr>
            <w:gridSpan w:val="2"/>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Style w:val="Heading4"/>
              <w:keepNext w:val="0"/>
              <w:keepLines w:val="0"/>
              <w:spacing w:before="0" w:line="240" w:lineRule="auto"/>
              <w:jc w:val="center"/>
              <w:rPr/>
            </w:pPr>
            <w:bookmarkStart w:colFirst="0" w:colLast="0" w:name="_ad54aox6pxmu" w:id="21"/>
            <w:bookmarkEnd w:id="21"/>
            <w:r w:rsidDel="00000000" w:rsidR="00000000" w:rsidRPr="00000000">
              <w:rPr>
                <w:rtl w:val="0"/>
              </w:rPr>
              <w:t xml:space="preserve">Professional Development/Resources </w:t>
            </w:r>
          </w:p>
        </w:tc>
      </w:tr>
      <w:t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pStyle w:val="Heading4"/>
              <w:keepNext w:val="0"/>
              <w:keepLines w:val="0"/>
              <w:spacing w:before="0" w:line="240" w:lineRule="auto"/>
              <w:rPr>
                <w:b w:val="0"/>
                <w:sz w:val="22"/>
                <w:szCs w:val="22"/>
              </w:rPr>
            </w:pPr>
            <w:bookmarkStart w:colFirst="0" w:colLast="0" w:name="_ibirtmi98oen" w:id="22"/>
            <w:bookmarkEnd w:id="22"/>
            <w:r w:rsidDel="00000000" w:rsidR="00000000" w:rsidRPr="00000000">
              <w:rPr>
                <w:b w:val="0"/>
                <w:sz w:val="22"/>
                <w:szCs w:val="22"/>
                <w:rtl w:val="0"/>
              </w:rPr>
              <w:t xml:space="preserve">-Teacher Induction &amp; Mentoring Program</w:t>
            </w:r>
          </w:p>
          <w:p w:rsidR="00000000" w:rsidDel="00000000" w:rsidP="00000000" w:rsidRDefault="00000000" w:rsidRPr="00000000" w14:paraId="0000004A">
            <w:pPr>
              <w:pStyle w:val="Heading4"/>
              <w:keepNext w:val="0"/>
              <w:keepLines w:val="0"/>
              <w:spacing w:before="0" w:line="240" w:lineRule="auto"/>
              <w:rPr/>
            </w:pPr>
            <w:bookmarkStart w:colFirst="0" w:colLast="0" w:name="_90qq5ts4w1ih" w:id="23"/>
            <w:bookmarkEnd w:id="23"/>
            <w:r w:rsidDel="00000000" w:rsidR="00000000" w:rsidRPr="00000000">
              <w:rPr>
                <w:b w:val="0"/>
                <w:sz w:val="22"/>
                <w:szCs w:val="22"/>
                <w:rtl w:val="0"/>
              </w:rPr>
              <w:t xml:space="preserve">-Professional Learning Communities (PLCs)</w:t>
            </w:r>
            <w:r w:rsidDel="00000000" w:rsidR="00000000" w:rsidRPr="00000000">
              <w:rPr>
                <w:rtl w:val="0"/>
              </w:rPr>
            </w:r>
          </w:p>
          <w:p w:rsidR="00000000" w:rsidDel="00000000" w:rsidP="00000000" w:rsidRDefault="00000000" w:rsidRPr="00000000" w14:paraId="0000004B">
            <w:pPr>
              <w:pStyle w:val="Heading4"/>
              <w:keepNext w:val="0"/>
              <w:keepLines w:val="0"/>
              <w:spacing w:before="0" w:line="240" w:lineRule="auto"/>
              <w:rPr>
                <w:b w:val="0"/>
                <w:sz w:val="22"/>
                <w:szCs w:val="22"/>
              </w:rPr>
            </w:pPr>
            <w:bookmarkStart w:colFirst="0" w:colLast="0" w:name="_oozezpdlucpy" w:id="24"/>
            <w:bookmarkEnd w:id="24"/>
            <w:r w:rsidDel="00000000" w:rsidR="00000000" w:rsidRPr="00000000">
              <w:rPr>
                <w:b w:val="0"/>
                <w:sz w:val="22"/>
                <w:szCs w:val="22"/>
                <w:rtl w:val="0"/>
              </w:rPr>
              <w:t xml:space="preserve">-Multi-part Professional Development Series</w:t>
            </w:r>
          </w:p>
          <w:p w:rsidR="00000000" w:rsidDel="00000000" w:rsidP="00000000" w:rsidRDefault="00000000" w:rsidRPr="00000000" w14:paraId="0000004C">
            <w:pPr>
              <w:spacing w:after="0" w:line="240" w:lineRule="auto"/>
              <w:rPr/>
            </w:pPr>
            <w:r w:rsidDel="00000000" w:rsidR="00000000" w:rsidRPr="00000000">
              <w:rPr>
                <w:rtl w:val="0"/>
              </w:rPr>
              <w:t xml:space="preserve">-Curriculum coaches, coordinators, and advisors, and administration </w:t>
            </w:r>
          </w:p>
          <w:p w:rsidR="00000000" w:rsidDel="00000000" w:rsidP="00000000" w:rsidRDefault="00000000" w:rsidRPr="00000000" w14:paraId="0000004D">
            <w:pPr>
              <w:spacing w:after="0" w:line="240" w:lineRule="auto"/>
              <w:rPr/>
            </w:pPr>
            <w:r w:rsidDel="00000000" w:rsidR="00000000" w:rsidRPr="00000000">
              <w:rPr>
                <w:rtl w:val="0"/>
              </w:rPr>
              <w:t xml:space="preserve">-Inclusive Practice Handbook (UDL Framework, SEL, and DI)</w:t>
            </w:r>
          </w:p>
          <w:p w:rsidR="00000000" w:rsidDel="00000000" w:rsidP="00000000" w:rsidRDefault="00000000" w:rsidRPr="00000000" w14:paraId="0000004E">
            <w:pPr>
              <w:spacing w:after="0" w:line="240" w:lineRule="auto"/>
              <w:rPr/>
            </w:pPr>
            <w:r w:rsidDel="00000000" w:rsidR="00000000" w:rsidRPr="00000000">
              <w:rPr>
                <w:rtl w:val="0"/>
              </w:rPr>
              <w:t xml:space="preserve">-Common Planning Time (CPT)</w:t>
            </w:r>
          </w:p>
          <w:p w:rsidR="00000000" w:rsidDel="00000000" w:rsidP="00000000" w:rsidRDefault="00000000" w:rsidRPr="00000000" w14:paraId="0000004F">
            <w:pPr>
              <w:spacing w:after="0" w:line="240" w:lineRule="auto"/>
              <w:rPr/>
            </w:pPr>
            <w:r w:rsidDel="00000000" w:rsidR="00000000" w:rsidRPr="00000000">
              <w:rPr>
                <w:rtl w:val="0"/>
              </w:rPr>
              <w:t xml:space="preserve">-Pre-Intervention Referral Manual (PRIM)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Style w:val="Heading4"/>
              <w:keepNext w:val="0"/>
              <w:keepLines w:val="0"/>
              <w:spacing w:before="0" w:line="240" w:lineRule="auto"/>
              <w:rPr>
                <w:b w:val="0"/>
                <w:sz w:val="22"/>
                <w:szCs w:val="22"/>
              </w:rPr>
            </w:pPr>
            <w:bookmarkStart w:colFirst="0" w:colLast="0" w:name="_be8ggh3x6s9f" w:id="25"/>
            <w:bookmarkEnd w:id="25"/>
            <w:r w:rsidDel="00000000" w:rsidR="00000000" w:rsidRPr="00000000">
              <w:rPr>
                <w:b w:val="0"/>
                <w:sz w:val="22"/>
                <w:szCs w:val="22"/>
                <w:rtl w:val="0"/>
              </w:rPr>
              <w:t xml:space="preserve">-In-service courses, workshops &amp;  trainings</w:t>
            </w:r>
          </w:p>
          <w:p w:rsidR="00000000" w:rsidDel="00000000" w:rsidP="00000000" w:rsidRDefault="00000000" w:rsidRPr="00000000" w14:paraId="00000051">
            <w:pPr>
              <w:pStyle w:val="Heading4"/>
              <w:keepNext w:val="0"/>
              <w:keepLines w:val="0"/>
              <w:spacing w:before="0" w:line="240" w:lineRule="auto"/>
              <w:rPr>
                <w:b w:val="0"/>
                <w:sz w:val="22"/>
                <w:szCs w:val="22"/>
              </w:rPr>
            </w:pPr>
            <w:bookmarkStart w:colFirst="0" w:colLast="0" w:name="_x0li16a0psc2" w:id="26"/>
            <w:bookmarkEnd w:id="26"/>
            <w:r w:rsidDel="00000000" w:rsidR="00000000" w:rsidRPr="00000000">
              <w:rPr>
                <w:b w:val="0"/>
                <w:sz w:val="22"/>
                <w:szCs w:val="22"/>
                <w:rtl w:val="0"/>
              </w:rPr>
              <w:t xml:space="preserve">-Mandatory training</w:t>
            </w:r>
          </w:p>
          <w:p w:rsidR="00000000" w:rsidDel="00000000" w:rsidP="00000000" w:rsidRDefault="00000000" w:rsidRPr="00000000" w14:paraId="00000052">
            <w:pPr>
              <w:pStyle w:val="Heading4"/>
              <w:keepNext w:val="0"/>
              <w:keepLines w:val="0"/>
              <w:spacing w:before="0" w:line="240" w:lineRule="auto"/>
              <w:rPr>
                <w:b w:val="0"/>
                <w:sz w:val="22"/>
                <w:szCs w:val="22"/>
              </w:rPr>
            </w:pPr>
            <w:bookmarkStart w:colFirst="0" w:colLast="0" w:name="_52d7nihyc8ju" w:id="27"/>
            <w:bookmarkEnd w:id="27"/>
            <w:r w:rsidDel="00000000" w:rsidR="00000000" w:rsidRPr="00000000">
              <w:rPr>
                <w:b w:val="0"/>
                <w:sz w:val="22"/>
                <w:szCs w:val="22"/>
                <w:rtl w:val="0"/>
              </w:rPr>
              <w:t xml:space="preserve">-Faculty meetings</w:t>
            </w:r>
          </w:p>
          <w:p w:rsidR="00000000" w:rsidDel="00000000" w:rsidP="00000000" w:rsidRDefault="00000000" w:rsidRPr="00000000" w14:paraId="00000053">
            <w:pPr>
              <w:pStyle w:val="Heading4"/>
              <w:keepNext w:val="0"/>
              <w:keepLines w:val="0"/>
              <w:spacing w:before="0" w:line="240" w:lineRule="auto"/>
              <w:rPr>
                <w:b w:val="0"/>
                <w:sz w:val="22"/>
                <w:szCs w:val="22"/>
              </w:rPr>
            </w:pPr>
            <w:bookmarkStart w:colFirst="0" w:colLast="0" w:name="_6tgc94gfptp" w:id="28"/>
            <w:bookmarkEnd w:id="28"/>
            <w:r w:rsidDel="00000000" w:rsidR="00000000" w:rsidRPr="00000000">
              <w:rPr>
                <w:b w:val="0"/>
                <w:sz w:val="22"/>
                <w:szCs w:val="22"/>
                <w:rtl w:val="0"/>
              </w:rPr>
              <w:t xml:space="preserve">-Graduate courses</w:t>
            </w:r>
          </w:p>
          <w:p w:rsidR="00000000" w:rsidDel="00000000" w:rsidP="00000000" w:rsidRDefault="00000000" w:rsidRPr="00000000" w14:paraId="00000054">
            <w:pPr>
              <w:pStyle w:val="Heading4"/>
              <w:keepNext w:val="0"/>
              <w:keepLines w:val="0"/>
              <w:spacing w:before="0" w:line="240" w:lineRule="auto"/>
              <w:rPr>
                <w:b w:val="0"/>
                <w:sz w:val="22"/>
                <w:szCs w:val="22"/>
              </w:rPr>
            </w:pPr>
            <w:bookmarkStart w:colFirst="0" w:colLast="0" w:name="_5xyyvznacd3v" w:id="29"/>
            <w:bookmarkEnd w:id="29"/>
            <w:r w:rsidDel="00000000" w:rsidR="00000000" w:rsidRPr="00000000">
              <w:rPr>
                <w:b w:val="0"/>
                <w:sz w:val="22"/>
                <w:szCs w:val="22"/>
                <w:rtl w:val="0"/>
              </w:rPr>
              <w:t xml:space="preserve">-PD book clubs</w:t>
            </w:r>
          </w:p>
          <w:p w:rsidR="00000000" w:rsidDel="00000000" w:rsidP="00000000" w:rsidRDefault="00000000" w:rsidRPr="00000000" w14:paraId="00000055">
            <w:pPr>
              <w:spacing w:after="0" w:line="240" w:lineRule="auto"/>
              <w:rPr/>
            </w:pPr>
            <w:r w:rsidDel="00000000" w:rsidR="00000000" w:rsidRPr="00000000">
              <w:rPr>
                <w:rtl w:val="0"/>
              </w:rPr>
              <w:t xml:space="preserve">-Online trainings</w:t>
            </w:r>
          </w:p>
          <w:p w:rsidR="00000000" w:rsidDel="00000000" w:rsidP="00000000" w:rsidRDefault="00000000" w:rsidRPr="00000000" w14:paraId="00000056">
            <w:pPr>
              <w:spacing w:after="0" w:line="240" w:lineRule="auto"/>
              <w:rPr/>
            </w:pPr>
            <w:r w:rsidDel="00000000" w:rsidR="00000000" w:rsidRPr="00000000">
              <w:rPr>
                <w:rtl w:val="0"/>
              </w:rPr>
              <w:t xml:space="preserve">-Conferences and seminars</w:t>
            </w:r>
          </w:p>
          <w:p w:rsidR="00000000" w:rsidDel="00000000" w:rsidP="00000000" w:rsidRDefault="00000000" w:rsidRPr="00000000" w14:paraId="00000057">
            <w:pPr>
              <w:spacing w:after="0" w:line="240" w:lineRule="auto"/>
              <w:rPr/>
            </w:pPr>
            <w:r w:rsidDel="00000000" w:rsidR="00000000" w:rsidRPr="00000000">
              <w:rPr>
                <w:rtl w:val="0"/>
              </w:rPr>
              <w:t xml:space="preserve">-Professional &amp; scholarly articles</w:t>
            </w:r>
          </w:p>
          <w:p w:rsidR="00000000" w:rsidDel="00000000" w:rsidP="00000000" w:rsidRDefault="00000000" w:rsidRPr="00000000" w14:paraId="00000058">
            <w:pPr>
              <w:spacing w:after="0" w:line="240" w:lineRule="auto"/>
              <w:rPr/>
            </w:pPr>
            <w:r w:rsidDel="00000000" w:rsidR="00000000" w:rsidRPr="00000000">
              <w:rPr>
                <w:rtl w:val="0"/>
              </w:rPr>
              <w:t xml:space="preserve">-MA Curriculum Frameworks &amp; Model Curriculum</w:t>
            </w:r>
          </w:p>
        </w:tc>
      </w:tr>
    </w:tbl>
    <w:p w:rsidR="00000000" w:rsidDel="00000000" w:rsidP="00000000" w:rsidRDefault="00000000" w:rsidRPr="00000000" w14:paraId="00000059">
      <w:pPr>
        <w:spacing w:after="0" w:line="276" w:lineRule="auto"/>
        <w:rPr>
          <w:rFonts w:ascii="Architects Daughter" w:cs="Architects Daughter" w:eastAsia="Architects Daughter" w:hAnsi="Architects Daughter"/>
          <w:sz w:val="18"/>
          <w:szCs w:val="18"/>
        </w:rPr>
      </w:pPr>
      <w:r w:rsidDel="00000000" w:rsidR="00000000" w:rsidRPr="00000000">
        <w:rPr>
          <w:rtl w:val="0"/>
        </w:rPr>
      </w:r>
    </w:p>
    <w:p w:rsidR="00000000" w:rsidDel="00000000" w:rsidP="00000000" w:rsidRDefault="00000000" w:rsidRPr="00000000" w14:paraId="0000005A">
      <w:pPr>
        <w:spacing w:after="0" w:line="276" w:lineRule="auto"/>
        <w:rPr>
          <w:rFonts w:ascii="Arial" w:cs="Arial" w:eastAsia="Arial" w:hAnsi="Arial"/>
          <w:sz w:val="20"/>
          <w:szCs w:val="20"/>
        </w:rPr>
      </w:pPr>
      <w:r w:rsidDel="00000000" w:rsidR="00000000" w:rsidRPr="00000000">
        <w:rPr>
          <w:rtl w:val="0"/>
        </w:rPr>
      </w:r>
    </w:p>
    <w:sectPr>
      <w:footerReference r:id="rId11" w:type="default"/>
      <w:pgSz w:h="15840" w:w="12240"/>
      <w:pgMar w:bottom="576" w:top="863.999999999999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chitects Daughter">
    <w:embedRegular w:fontKey="{00000000-0000-0000-0000-000000000000}" r:id="rId1" w:subsetted="0"/>
  </w:font>
  <w:font w:name="Vivald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Rule="auto"/>
      <w:jc w:val="center"/>
      <w:rPr>
        <w:rFonts w:ascii="Architects Daughter" w:cs="Architects Daughter" w:eastAsia="Architects Daughter" w:hAnsi="Architects Daughter"/>
        <w:b w:val="0"/>
        <w:i w:val="0"/>
        <w:sz w:val="18"/>
        <w:szCs w:val="18"/>
        <w:vertAlign w:val="baseline"/>
      </w:rPr>
    </w:pPr>
    <w:r w:rsidDel="00000000" w:rsidR="00000000" w:rsidRPr="00000000">
      <w:rPr>
        <w:rFonts w:ascii="Architects Daughter" w:cs="Architects Daughter" w:eastAsia="Architects Daughter" w:hAnsi="Architects Daughter"/>
        <w:b w:val="1"/>
        <w:i w:val="1"/>
        <w:sz w:val="18"/>
        <w:szCs w:val="18"/>
        <w:vertAlign w:val="baseline"/>
        <w:rtl w:val="0"/>
      </w:rPr>
      <w:t xml:space="preserve">TPS Mission Statement:</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lineRule="auto"/>
      <w:jc w:val="center"/>
      <w:rPr>
        <w:rFonts w:ascii="Architects Daughter" w:cs="Architects Daughter" w:eastAsia="Architects Daughter" w:hAnsi="Architects Daughter"/>
        <w:b w:val="0"/>
        <w:i w:val="0"/>
        <w:sz w:val="18"/>
        <w:szCs w:val="18"/>
        <w:vertAlign w:val="baseline"/>
      </w:rPr>
    </w:pPr>
    <w:r w:rsidDel="00000000" w:rsidR="00000000" w:rsidRPr="00000000">
      <w:rPr>
        <w:rFonts w:ascii="Architects Daughter" w:cs="Architects Daughter" w:eastAsia="Architects Daughter" w:hAnsi="Architects Daughter"/>
        <w:b w:val="1"/>
        <w:i w:val="1"/>
        <w:sz w:val="18"/>
        <w:szCs w:val="18"/>
        <w:vertAlign w:val="baseline"/>
        <w:rtl w:val="0"/>
      </w:rPr>
      <w:t xml:space="preserve">To educate and challenge all learners in the Tewksbury Public School Community while supporting thei</w:t>
    </w:r>
    <w:r w:rsidDel="00000000" w:rsidR="00000000" w:rsidRPr="00000000">
      <w:rPr>
        <w:rFonts w:ascii="Architects Daughter" w:cs="Architects Daughter" w:eastAsia="Architects Daughter" w:hAnsi="Architects Daughter"/>
        <w:b w:val="1"/>
        <w:i w:val="1"/>
        <w:sz w:val="18"/>
        <w:szCs w:val="18"/>
        <w:rtl w:val="0"/>
      </w:rPr>
      <w:t xml:space="preserve">r </w:t>
    </w:r>
    <w:r w:rsidDel="00000000" w:rsidR="00000000" w:rsidRPr="00000000">
      <w:rPr>
        <w:rFonts w:ascii="Architects Daughter" w:cs="Architects Daughter" w:eastAsia="Architects Daughter" w:hAnsi="Architects Daughter"/>
        <w:b w:val="1"/>
        <w:i w:val="1"/>
        <w:sz w:val="18"/>
        <w:szCs w:val="18"/>
        <w:vertAlign w:val="baseline"/>
        <w:rtl w:val="0"/>
      </w:rPr>
      <w:t xml:space="preserve">development as well prepared and productive members of a diverse global society.</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tabs>
        <w:tab w:val="center" w:pos="4320"/>
        <w:tab w:val="right" w:pos="8640"/>
      </w:tabs>
      <w:spacing w:after="0" w:before="0" w:line="276" w:lineRule="auto"/>
      <w:jc w:val="center"/>
      <w:rPr>
        <w:rFonts w:ascii="Calibri" w:cs="Calibri" w:eastAsia="Calibri" w:hAnsi="Calibri"/>
        <w:b w:val="0"/>
        <w:sz w:val="22"/>
        <w:szCs w:val="2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jharding@tewksbury.k12.ma.us"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